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91CF3" w14:textId="7B98D3E4" w:rsidR="00C86579" w:rsidRPr="00B266B0" w:rsidRDefault="00C86579" w:rsidP="00C8657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CA1840">
        <w:rPr>
          <w:bCs/>
          <w:noProof w:val="0"/>
          <w:sz w:val="24"/>
          <w:szCs w:val="24"/>
        </w:rPr>
        <w:t>000677</w:t>
      </w:r>
      <w:bookmarkStart w:id="0" w:name="_GoBack"/>
      <w:bookmarkEnd w:id="0"/>
    </w:p>
    <w:p w14:paraId="7E1883AB" w14:textId="11C980FB" w:rsidR="00C86579" w:rsidRPr="00465587" w:rsidRDefault="00C86579" w:rsidP="00C8657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24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28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February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D0D962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34724">
        <w:rPr>
          <w:rFonts w:cs="Arial"/>
          <w:b/>
          <w:bCs/>
          <w:sz w:val="24"/>
          <w:lang w:eastAsia="ja-JP"/>
        </w:rPr>
        <w:t>6.10.5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687EEF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64AA6">
        <w:rPr>
          <w:rFonts w:ascii="Arial" w:hAnsi="Arial" w:cs="Arial"/>
          <w:b/>
          <w:bCs/>
          <w:sz w:val="24"/>
        </w:rPr>
        <w:t>Remaining details</w:t>
      </w:r>
      <w:r w:rsidR="00940A42">
        <w:rPr>
          <w:rFonts w:ascii="Arial" w:hAnsi="Arial" w:cs="Arial"/>
          <w:b/>
          <w:bCs/>
          <w:sz w:val="24"/>
        </w:rPr>
        <w:t xml:space="preserve"> of MCG </w:t>
      </w:r>
      <w:r w:rsidR="00775C0D">
        <w:rPr>
          <w:rFonts w:ascii="Arial" w:hAnsi="Arial" w:cs="Arial"/>
          <w:b/>
          <w:bCs/>
          <w:sz w:val="24"/>
        </w:rPr>
        <w:t>f</w:t>
      </w:r>
      <w:r w:rsidR="00940A42">
        <w:rPr>
          <w:rFonts w:ascii="Arial" w:hAnsi="Arial" w:cs="Arial"/>
          <w:b/>
          <w:bCs/>
          <w:sz w:val="24"/>
        </w:rPr>
        <w:t xml:space="preserve">ailure </w:t>
      </w:r>
      <w:r w:rsidR="00775C0D">
        <w:rPr>
          <w:rFonts w:ascii="Arial" w:hAnsi="Arial" w:cs="Arial"/>
          <w:b/>
          <w:bCs/>
          <w:sz w:val="24"/>
        </w:rPr>
        <w:t>r</w:t>
      </w:r>
      <w:r w:rsidR="00940A42">
        <w:rPr>
          <w:rFonts w:ascii="Arial" w:hAnsi="Arial" w:cs="Arial"/>
          <w:b/>
          <w:bCs/>
          <w:sz w:val="24"/>
        </w:rPr>
        <w:t>ecovery</w:t>
      </w:r>
    </w:p>
    <w:p w14:paraId="1F147C23" w14:textId="20EAEF8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40A42" w:rsidRPr="00712891">
        <w:rPr>
          <w:rFonts w:ascii="Arial" w:hAnsi="Arial" w:cs="Arial"/>
          <w:b/>
          <w:bCs/>
          <w:sz w:val="24"/>
        </w:rPr>
        <w:t>LTE_NR_DC_CA_enh-Core</w:t>
      </w:r>
      <w:r w:rsidR="00940A42" w:rsidRPr="00112F1A">
        <w:rPr>
          <w:rFonts w:ascii="Arial" w:hAnsi="Arial" w:cs="Arial"/>
          <w:b/>
          <w:bCs/>
          <w:sz w:val="24"/>
        </w:rPr>
        <w:t xml:space="preserve"> </w:t>
      </w:r>
      <w:r w:rsidR="00940A42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EC675E4" w14:textId="4E8EBECF" w:rsidR="00775C0D" w:rsidRDefault="007D3F59" w:rsidP="00A209D6">
      <w:r>
        <w:t xml:space="preserve">This contribution </w:t>
      </w:r>
      <w:r w:rsidR="00182F98">
        <w:t xml:space="preserve">discusses remaining details </w:t>
      </w:r>
      <w:r>
        <w:t>of MCG failure recovery.</w:t>
      </w:r>
    </w:p>
    <w:p w14:paraId="2BBFF540" w14:textId="2057EE93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7D3F59">
        <w:t>Discussion</w:t>
      </w:r>
    </w:p>
    <w:p w14:paraId="034DE4BA" w14:textId="469F0265" w:rsidR="00D277DC" w:rsidRPr="006E13D1" w:rsidRDefault="00D277DC" w:rsidP="00D277DC">
      <w:pPr>
        <w:pStyle w:val="Heading2"/>
      </w:pPr>
      <w:r>
        <w:t>2</w:t>
      </w:r>
      <w:r w:rsidRPr="006E13D1">
        <w:t>.1</w:t>
      </w:r>
      <w:r w:rsidRPr="006E13D1">
        <w:tab/>
      </w:r>
      <w:r w:rsidR="00114EBC">
        <w:t>Guard-timer value range</w:t>
      </w:r>
      <w:r w:rsidR="002B4E9E">
        <w:t xml:space="preserve"> </w:t>
      </w:r>
    </w:p>
    <w:p w14:paraId="578BD91D" w14:textId="62A992E0" w:rsidR="0045060B" w:rsidRDefault="00114EBC" w:rsidP="007C693F">
      <w:r>
        <w:t xml:space="preserve">The </w:t>
      </w:r>
      <w:r w:rsidR="005C7FA1">
        <w:t>use</w:t>
      </w:r>
      <w:r w:rsidR="007C693F">
        <w:t xml:space="preserve"> </w:t>
      </w:r>
      <w:r>
        <w:t xml:space="preserve">of the guard timer </w:t>
      </w:r>
      <w:r w:rsidR="007C693F">
        <w:t xml:space="preserve">resembles that of T312 in LTE RRC which has value range </w:t>
      </w:r>
      <w:r w:rsidR="005C7FA1">
        <w:br/>
      </w:r>
      <w:r w:rsidR="007C693F">
        <w:t>{ms0, ms50, ms100, ms200, ms300, ms400, ms500, ms1000}: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7C693F" w:rsidRPr="00867590" w14:paraId="242A1097" w14:textId="77777777" w:rsidTr="009F15FE">
        <w:trPr>
          <w:cantSplit/>
          <w:jc w:val="center"/>
        </w:trPr>
        <w:tc>
          <w:tcPr>
            <w:tcW w:w="1134" w:type="dxa"/>
          </w:tcPr>
          <w:p w14:paraId="18D736AD" w14:textId="77777777" w:rsidR="007C693F" w:rsidRPr="00867590" w:rsidRDefault="007C693F" w:rsidP="009F15F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T312</w:t>
            </w:r>
          </w:p>
          <w:p w14:paraId="135955B4" w14:textId="77777777" w:rsidR="007C693F" w:rsidRPr="00867590" w:rsidRDefault="007C693F" w:rsidP="009F15F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65399F79" w14:textId="77777777" w:rsidR="007C693F" w:rsidRPr="00867590" w:rsidRDefault="007C693F" w:rsidP="009F15FE">
            <w:pPr>
              <w:pStyle w:val="TAL"/>
              <w:rPr>
                <w:lang w:eastAsia="ja-JP"/>
              </w:rPr>
            </w:pPr>
            <w:r w:rsidRPr="007C693F">
              <w:rPr>
                <w:highlight w:val="yellow"/>
                <w:lang w:eastAsia="ja-JP"/>
              </w:rPr>
              <w:t>Upon triggering a measurement report</w:t>
            </w:r>
            <w:r w:rsidRPr="00867590">
              <w:rPr>
                <w:lang w:eastAsia="ja-JP"/>
              </w:rPr>
              <w:t xml:space="preserve"> for a measurement identity for which T312 has been configured, while T310 is running</w:t>
            </w:r>
          </w:p>
        </w:tc>
        <w:tc>
          <w:tcPr>
            <w:tcW w:w="2835" w:type="dxa"/>
          </w:tcPr>
          <w:p w14:paraId="6EA7D0ED" w14:textId="77777777" w:rsidR="007C693F" w:rsidRPr="00867590" w:rsidRDefault="007C693F" w:rsidP="009F15F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Upon receiving N311 consecutive in-sync indications from lower layers</w:t>
            </w:r>
            <w:r w:rsidRPr="007C693F">
              <w:rPr>
                <w:highlight w:val="yellow"/>
                <w:lang w:eastAsia="ja-JP"/>
              </w:rPr>
              <w:t>, upon triggering the handover procedure</w:t>
            </w:r>
            <w:r w:rsidRPr="00867590">
              <w:rPr>
                <w:lang w:eastAsia="zh-CN"/>
              </w:rPr>
              <w:t>,</w:t>
            </w:r>
            <w:r w:rsidRPr="00867590">
              <w:rPr>
                <w:lang w:eastAsia="ja-JP"/>
              </w:rPr>
              <w:t xml:space="preserve"> upon initiating the connection re-establishment procedure</w:t>
            </w:r>
            <w:r w:rsidRPr="00867590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37070A7C" w14:textId="77777777" w:rsidR="007C693F" w:rsidRPr="00867590" w:rsidRDefault="007C693F" w:rsidP="009F15F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 xml:space="preserve">If security is not activated: go to RRC_IDLE else: </w:t>
            </w:r>
            <w:r w:rsidRPr="007C693F">
              <w:rPr>
                <w:highlight w:val="yellow"/>
                <w:lang w:eastAsia="ja-JP"/>
              </w:rPr>
              <w:t>initiate the connection re-establishment procedure</w:t>
            </w:r>
          </w:p>
        </w:tc>
      </w:tr>
    </w:tbl>
    <w:p w14:paraId="39D8DDF5" w14:textId="4FC7C17E" w:rsidR="007C693F" w:rsidRDefault="007C693F" w:rsidP="0045060B"/>
    <w:p w14:paraId="3D56CF2C" w14:textId="69C0CE40" w:rsidR="007C693F" w:rsidRDefault="005C7FA1" w:rsidP="0045060B">
      <w:r>
        <w:t xml:space="preserve">Taking that value range as basis while noting that there seems to </w:t>
      </w:r>
      <w:r w:rsidR="00114EBC">
        <w:t xml:space="preserve">be </w:t>
      </w:r>
      <w:r>
        <w:t>no use for a zero value, we propose the following.</w:t>
      </w:r>
    </w:p>
    <w:p w14:paraId="0D4B7AEC" w14:textId="5F3A8C8D" w:rsidR="005C7FA1" w:rsidRDefault="005C7FA1" w:rsidP="0045060B">
      <w:r>
        <w:tab/>
      </w:r>
      <w:r w:rsidRPr="005C7FA1">
        <w:rPr>
          <w:b/>
        </w:rPr>
        <w:t xml:space="preserve">Proposal </w:t>
      </w:r>
      <w:r w:rsidR="00114EBC">
        <w:rPr>
          <w:b/>
        </w:rPr>
        <w:t>1</w:t>
      </w:r>
      <w:r>
        <w:t>:</w:t>
      </w:r>
      <w:r>
        <w:tab/>
      </w:r>
      <w:r w:rsidRPr="005C7FA1">
        <w:t>The guard timer has value range {ms50, ms100, ms200, ms300, ms400, ms500, ms600, ms1000}</w:t>
      </w:r>
      <w:r>
        <w:t>.</w:t>
      </w:r>
    </w:p>
    <w:p w14:paraId="444354D8" w14:textId="328294A4" w:rsidR="002B4E9E" w:rsidRPr="006E13D1" w:rsidRDefault="002B4E9E" w:rsidP="002B4E9E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182F98">
        <w:t>Encapsulation over SRB3 in NR-DC</w:t>
      </w:r>
    </w:p>
    <w:p w14:paraId="5B32123C" w14:textId="209D642F" w:rsidR="005C7FA1" w:rsidRDefault="00A57D76" w:rsidP="005C7FA1">
      <w:r>
        <w:t>On use of SRB3, a</w:t>
      </w:r>
      <w:r w:rsidR="00CB3EF7">
        <w:t xml:space="preserve">greements in </w:t>
      </w:r>
      <w:r w:rsidR="002E00A9">
        <w:t xml:space="preserve">RAN2#107bis </w:t>
      </w:r>
      <w:r w:rsidR="00CB3EF7">
        <w:t>included</w:t>
      </w:r>
      <w:r w:rsidR="002E00A9">
        <w:t xml:space="preserve"> the following</w:t>
      </w:r>
      <w:r w:rsidR="00CA1290">
        <w:t>.</w:t>
      </w:r>
    </w:p>
    <w:p w14:paraId="6F598864" w14:textId="77777777" w:rsidR="002E00A9" w:rsidRPr="00A36822" w:rsidRDefault="002E00A9" w:rsidP="002E00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4:</w:t>
      </w:r>
      <w:r>
        <w:rPr>
          <w:lang w:val="en-US"/>
        </w:rPr>
        <w:tab/>
      </w:r>
      <w:r w:rsidRPr="00A36822">
        <w:rPr>
          <w:lang w:val="en-US"/>
        </w:rPr>
        <w:t xml:space="preserve">For MCG fast recovery via SRB3, the MCGFailureInformation message in UL is </w:t>
      </w:r>
      <w:r w:rsidRPr="00EA1760">
        <w:rPr>
          <w:highlight w:val="yellow"/>
          <w:lang w:val="en-US"/>
        </w:rPr>
        <w:t>encapsulated</w:t>
      </w:r>
      <w:r w:rsidRPr="00A36822">
        <w:rPr>
          <w:lang w:val="en-US"/>
        </w:rPr>
        <w:t xml:space="preserve"> in the ULInformationTransferMRDC message</w:t>
      </w:r>
    </w:p>
    <w:p w14:paraId="58D24A01" w14:textId="77777777" w:rsidR="002E00A9" w:rsidRPr="00A36822" w:rsidRDefault="002E00A9" w:rsidP="002E00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5:</w:t>
      </w:r>
      <w:r>
        <w:rPr>
          <w:lang w:val="en-US"/>
        </w:rPr>
        <w:tab/>
      </w:r>
      <w:r w:rsidRPr="00A36822">
        <w:rPr>
          <w:lang w:val="en-US"/>
        </w:rPr>
        <w:t xml:space="preserve">A new RRC message, i.e., DLInformationTransferMRDC, is introduced in order to allow the SN to </w:t>
      </w:r>
      <w:r w:rsidRPr="00EA1760">
        <w:rPr>
          <w:highlight w:val="yellow"/>
          <w:lang w:val="en-US"/>
        </w:rPr>
        <w:t>encapsulate</w:t>
      </w:r>
      <w:r w:rsidRPr="00A36822">
        <w:rPr>
          <w:lang w:val="en-US"/>
        </w:rPr>
        <w:t xml:space="preserve"> (for SRB3) the MN response (i.e., RRCReconfiguration or RRCRelease message) to be send to the UE</w:t>
      </w:r>
    </w:p>
    <w:p w14:paraId="166DF4F0" w14:textId="77777777" w:rsidR="002E00A9" w:rsidRPr="00A36822" w:rsidRDefault="002E00A9" w:rsidP="002E00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6:</w:t>
      </w:r>
      <w:r>
        <w:rPr>
          <w:lang w:val="en-US"/>
        </w:rPr>
        <w:tab/>
      </w:r>
      <w:r w:rsidRPr="00A36822">
        <w:rPr>
          <w:lang w:val="en-US"/>
        </w:rPr>
        <w:t>The RRC procedure on these encapsulated messages are the same as if they had been received by SRB1</w:t>
      </w:r>
    </w:p>
    <w:p w14:paraId="135A563C" w14:textId="77777777" w:rsidR="002E00A9" w:rsidRPr="00A36822" w:rsidRDefault="002E00A9" w:rsidP="002E00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7:</w:t>
      </w:r>
      <w:r>
        <w:rPr>
          <w:lang w:val="en-US"/>
        </w:rPr>
        <w:tab/>
      </w:r>
      <w:r w:rsidRPr="00A36822">
        <w:rPr>
          <w:lang w:val="en-US"/>
        </w:rPr>
        <w:t>When receiving a MN RRCRelease message encapsulated within an SN RRC message via SRB3, the UE does not send any complete message</w:t>
      </w:r>
    </w:p>
    <w:p w14:paraId="02FE8E8C" w14:textId="089B952B" w:rsidR="00A57D76" w:rsidRDefault="00A57D76" w:rsidP="005C7FA1">
      <w:pPr>
        <w:rPr>
          <w:lang w:val="en-US"/>
        </w:rPr>
      </w:pPr>
      <w:r>
        <w:rPr>
          <w:lang w:val="en-US"/>
        </w:rPr>
        <w:t>The motivation for the encapsulation of MCGFailureInformation and the response to it on SRB3 is to ensure correct handling of these MN-RRC messages by the recipient in multi-RAT DC where both LTE RRC and NR RRC are involved.</w:t>
      </w:r>
    </w:p>
    <w:p w14:paraId="52CB01D8" w14:textId="4A498EF8" w:rsidR="002E00A9" w:rsidRDefault="00A57D76" w:rsidP="005C7FA1">
      <w:pPr>
        <w:rPr>
          <w:lang w:val="en-US"/>
        </w:rPr>
      </w:pPr>
      <w:r>
        <w:rPr>
          <w:lang w:val="en-US"/>
        </w:rPr>
        <w:t>By TS 37.340, SRB3 is applicable also to NR-DC:</w:t>
      </w:r>
    </w:p>
    <w:p w14:paraId="23A6D8F1" w14:textId="5239822B" w:rsidR="00A57D76" w:rsidRPr="00A57D76" w:rsidRDefault="00A57D76" w:rsidP="00A57D76">
      <w:pPr>
        <w:ind w:firstLine="284"/>
        <w:rPr>
          <w:rFonts w:ascii="Arial" w:hAnsi="Arial" w:cs="Arial"/>
          <w:i/>
          <w:sz w:val="32"/>
          <w:szCs w:val="32"/>
        </w:rPr>
      </w:pPr>
      <w:bookmarkStart w:id="1" w:name="_Toc5705145"/>
      <w:r w:rsidRPr="00A57D76">
        <w:rPr>
          <w:rFonts w:ascii="Arial" w:hAnsi="Arial" w:cs="Arial"/>
          <w:i/>
          <w:sz w:val="32"/>
          <w:szCs w:val="32"/>
        </w:rPr>
        <w:t>7.5</w:t>
      </w:r>
      <w:r w:rsidRPr="00A57D76">
        <w:rPr>
          <w:rFonts w:ascii="Arial" w:hAnsi="Arial" w:cs="Arial"/>
          <w:i/>
          <w:sz w:val="32"/>
          <w:szCs w:val="32"/>
        </w:rPr>
        <w:tab/>
      </w:r>
      <w:r>
        <w:rPr>
          <w:rFonts w:ascii="Arial" w:hAnsi="Arial" w:cs="Arial"/>
          <w:i/>
          <w:sz w:val="32"/>
          <w:szCs w:val="32"/>
        </w:rPr>
        <w:tab/>
      </w:r>
      <w:r>
        <w:rPr>
          <w:rFonts w:ascii="Arial" w:hAnsi="Arial" w:cs="Arial"/>
          <w:i/>
          <w:sz w:val="32"/>
          <w:szCs w:val="32"/>
        </w:rPr>
        <w:tab/>
      </w:r>
      <w:r w:rsidRPr="00A57D76">
        <w:rPr>
          <w:rFonts w:ascii="Arial" w:hAnsi="Arial" w:cs="Arial"/>
          <w:i/>
          <w:sz w:val="32"/>
          <w:szCs w:val="32"/>
        </w:rPr>
        <w:t>SRB3</w:t>
      </w:r>
      <w:bookmarkEnd w:id="1"/>
    </w:p>
    <w:p w14:paraId="52DD5A1C" w14:textId="77777777" w:rsidR="00A57D76" w:rsidRPr="00D331F7" w:rsidRDefault="00A57D76" w:rsidP="00A57D76">
      <w:pPr>
        <w:ind w:left="284"/>
      </w:pPr>
      <w:r w:rsidRPr="00A57D76">
        <w:rPr>
          <w:i/>
        </w:rPr>
        <w:lastRenderedPageBreak/>
        <w:t>SRB3 is supported in EN-DC, NGEN-DC and NR-DC, but not in NE-DC.</w:t>
      </w:r>
    </w:p>
    <w:p w14:paraId="6B7B71A7" w14:textId="23CAD2DF" w:rsidR="00A57D76" w:rsidRDefault="00A57D76" w:rsidP="005C7FA1">
      <w:r>
        <w:t>In this case</w:t>
      </w:r>
      <w:r w:rsidR="00EA1760">
        <w:t xml:space="preserve"> (transfer over SRB3 in NR-DC)</w:t>
      </w:r>
      <w:r>
        <w:t>, the motivation for the encapsulation does not seem to hold:</w:t>
      </w:r>
    </w:p>
    <w:p w14:paraId="40C44681" w14:textId="37087B72" w:rsidR="00A57D76" w:rsidRDefault="00A57D76" w:rsidP="00EA1760">
      <w:pPr>
        <w:ind w:left="568" w:hanging="288"/>
      </w:pPr>
      <w:r>
        <w:t>-</w:t>
      </w:r>
      <w:r>
        <w:tab/>
        <w:t xml:space="preserve">In both uplink and downlink, even if not encapsulated, the recipient will be able to </w:t>
      </w:r>
      <w:r w:rsidR="00EA1760">
        <w:t>comprehend and correctly treat the NR-RRC message;</w:t>
      </w:r>
    </w:p>
    <w:p w14:paraId="5B74945C" w14:textId="086F4E52" w:rsidR="00EA1760" w:rsidRDefault="00EA1760" w:rsidP="00EA1760">
      <w:pPr>
        <w:ind w:left="568" w:hanging="288"/>
      </w:pPr>
      <w:r>
        <w:t>-</w:t>
      </w:r>
      <w:r>
        <w:tab/>
        <w:t>Regardless of whether encapsulated, security protection using the keys of the SN will apply.</w:t>
      </w:r>
    </w:p>
    <w:p w14:paraId="311C59C9" w14:textId="37DDEE79" w:rsidR="00EA1760" w:rsidRDefault="00EA1760" w:rsidP="00EA1760">
      <w:r>
        <w:t>Thus, we propose that in this case the encapsulation be optional.</w:t>
      </w:r>
    </w:p>
    <w:p w14:paraId="5684C7E9" w14:textId="786F9F45" w:rsidR="00EA1760" w:rsidRDefault="00EA1760" w:rsidP="00EA1760">
      <w:pPr>
        <w:ind w:left="1420" w:hanging="1140"/>
      </w:pPr>
      <w:r w:rsidRPr="005C7FA1">
        <w:rPr>
          <w:b/>
        </w:rPr>
        <w:t xml:space="preserve">Proposal </w:t>
      </w:r>
      <w:r w:rsidR="00114EBC">
        <w:rPr>
          <w:b/>
        </w:rPr>
        <w:t>2</w:t>
      </w:r>
      <w:r>
        <w:t>:</w:t>
      </w:r>
      <w:r>
        <w:tab/>
        <w:t xml:space="preserve">On SRB3 in NR-DC, </w:t>
      </w:r>
      <w:r>
        <w:rPr>
          <w:lang w:val="en-US"/>
        </w:rPr>
        <w:t xml:space="preserve">MCGFailureInformation and the response to it may be sent without encapsulation in </w:t>
      </w:r>
      <w:r w:rsidRPr="00A36822">
        <w:rPr>
          <w:lang w:val="en-US"/>
        </w:rPr>
        <w:t>ULInformationTransferMRDC</w:t>
      </w:r>
      <w:r>
        <w:rPr>
          <w:lang w:val="en-US"/>
        </w:rPr>
        <w:t xml:space="preserve"> or </w:t>
      </w:r>
      <w:r w:rsidRPr="00A36822">
        <w:rPr>
          <w:lang w:val="en-US"/>
        </w:rPr>
        <w:t>DLInformationTransferMRDC</w:t>
      </w:r>
      <w:r>
        <w:t>.</w:t>
      </w:r>
    </w:p>
    <w:p w14:paraId="5FF2457F" w14:textId="164A2881" w:rsidR="00A209D6" w:rsidRPr="006E13D1" w:rsidRDefault="00943094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5DBC088C" w:rsidR="00A209D6" w:rsidRPr="006E13D1" w:rsidRDefault="002B7C00" w:rsidP="00A209D6">
      <w:r>
        <w:t xml:space="preserve">In this </w:t>
      </w:r>
      <w:r w:rsidR="00182F98">
        <w:t>contribution</w:t>
      </w:r>
      <w:r>
        <w:t xml:space="preserve"> we </w:t>
      </w:r>
      <w:r w:rsidR="00182F98">
        <w:t xml:space="preserve">discussed remaining details of MCG failure recovery </w:t>
      </w:r>
      <w:r>
        <w:t xml:space="preserve">and reached </w:t>
      </w:r>
      <w:r w:rsidR="00182F98">
        <w:t xml:space="preserve">the </w:t>
      </w:r>
      <w:r>
        <w:t>following proposals:</w:t>
      </w:r>
    </w:p>
    <w:p w14:paraId="294B2799" w14:textId="7F57FF48" w:rsidR="00EA1760" w:rsidRDefault="00EA1760" w:rsidP="00EA1760">
      <w:r>
        <w:tab/>
      </w:r>
      <w:r w:rsidRPr="005C7FA1">
        <w:rPr>
          <w:b/>
        </w:rPr>
        <w:t xml:space="preserve">Proposal </w:t>
      </w:r>
      <w:r w:rsidR="00114EBC">
        <w:rPr>
          <w:b/>
        </w:rPr>
        <w:t>1</w:t>
      </w:r>
      <w:r>
        <w:t>:</w:t>
      </w:r>
      <w:r>
        <w:tab/>
      </w:r>
      <w:r w:rsidRPr="005C7FA1">
        <w:t>The guard timer has value range {ms50, ms100, ms200, ms300, ms400, ms500, ms600, ms1000}</w:t>
      </w:r>
      <w:r>
        <w:t>.</w:t>
      </w:r>
    </w:p>
    <w:p w14:paraId="4528854A" w14:textId="2C01979B" w:rsidR="00EA1760" w:rsidRDefault="00EA1760" w:rsidP="00EA1760">
      <w:pPr>
        <w:ind w:left="1420" w:hanging="1140"/>
      </w:pPr>
      <w:r w:rsidRPr="005C7FA1">
        <w:rPr>
          <w:b/>
        </w:rPr>
        <w:t xml:space="preserve">Proposal </w:t>
      </w:r>
      <w:r w:rsidR="00114EBC">
        <w:rPr>
          <w:b/>
        </w:rPr>
        <w:t>2</w:t>
      </w:r>
      <w:r>
        <w:t>:</w:t>
      </w:r>
      <w:r>
        <w:tab/>
        <w:t xml:space="preserve">On SRB3 in NR-DC, </w:t>
      </w:r>
      <w:r>
        <w:rPr>
          <w:lang w:val="en-US"/>
        </w:rPr>
        <w:t xml:space="preserve">MCGFailureInformation and the response to it may be sent without encapsulation in </w:t>
      </w:r>
      <w:r w:rsidRPr="00A36822">
        <w:rPr>
          <w:lang w:val="en-US"/>
        </w:rPr>
        <w:t>ULInformationTransferMRDC</w:t>
      </w:r>
      <w:r>
        <w:rPr>
          <w:lang w:val="en-US"/>
        </w:rPr>
        <w:t xml:space="preserve"> or </w:t>
      </w:r>
      <w:r w:rsidRPr="00A36822">
        <w:rPr>
          <w:lang w:val="en-US"/>
        </w:rPr>
        <w:t>DLInformationTransferMRDC</w:t>
      </w:r>
      <w:r>
        <w:t>.</w:t>
      </w: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EA19F" w14:textId="77777777" w:rsidR="00604E9A" w:rsidRDefault="00604E9A">
      <w:r>
        <w:separator/>
      </w:r>
    </w:p>
  </w:endnote>
  <w:endnote w:type="continuationSeparator" w:id="0">
    <w:p w14:paraId="589ECB41" w14:textId="77777777" w:rsidR="00604E9A" w:rsidRDefault="00604E9A">
      <w:r>
        <w:continuationSeparator/>
      </w:r>
    </w:p>
  </w:endnote>
  <w:endnote w:type="continuationNotice" w:id="1">
    <w:p w14:paraId="13438690" w14:textId="77777777" w:rsidR="00604E9A" w:rsidRDefault="00604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72BC1" w14:textId="77777777" w:rsidR="00604E9A" w:rsidRDefault="00604E9A">
      <w:r>
        <w:separator/>
      </w:r>
    </w:p>
  </w:footnote>
  <w:footnote w:type="continuationSeparator" w:id="0">
    <w:p w14:paraId="74D569A3" w14:textId="77777777" w:rsidR="00604E9A" w:rsidRDefault="00604E9A">
      <w:r>
        <w:continuationSeparator/>
      </w:r>
    </w:p>
  </w:footnote>
  <w:footnote w:type="continuationNotice" w:id="1">
    <w:p w14:paraId="23DE8850" w14:textId="77777777" w:rsidR="00604E9A" w:rsidRDefault="00604E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783C31"/>
    <w:multiLevelType w:val="hybridMultilevel"/>
    <w:tmpl w:val="0B1803CC"/>
    <w:lvl w:ilvl="0" w:tplc="98381A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F90E64"/>
    <w:multiLevelType w:val="hybridMultilevel"/>
    <w:tmpl w:val="5242412C"/>
    <w:lvl w:ilvl="0" w:tplc="040B0015">
      <w:start w:val="1"/>
      <w:numFmt w:val="upperLetter"/>
      <w:lvlText w:val="%1."/>
      <w:lvlJc w:val="left"/>
      <w:pPr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57B69"/>
    <w:multiLevelType w:val="hybridMultilevel"/>
    <w:tmpl w:val="5CC8D07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9C483E"/>
    <w:multiLevelType w:val="hybridMultilevel"/>
    <w:tmpl w:val="5242412C"/>
    <w:lvl w:ilvl="0" w:tplc="040B0015">
      <w:start w:val="1"/>
      <w:numFmt w:val="upperLetter"/>
      <w:lvlText w:val="%1."/>
      <w:lvlJc w:val="left"/>
      <w:pPr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2E96"/>
    <w:rsid w:val="00073C9C"/>
    <w:rsid w:val="00080512"/>
    <w:rsid w:val="00086D95"/>
    <w:rsid w:val="00090468"/>
    <w:rsid w:val="000935D7"/>
    <w:rsid w:val="00094568"/>
    <w:rsid w:val="000B7BCF"/>
    <w:rsid w:val="000C522B"/>
    <w:rsid w:val="000D58AB"/>
    <w:rsid w:val="00112F1A"/>
    <w:rsid w:val="00114EBC"/>
    <w:rsid w:val="00145075"/>
    <w:rsid w:val="001741A0"/>
    <w:rsid w:val="00175FA0"/>
    <w:rsid w:val="00182F98"/>
    <w:rsid w:val="00194CD0"/>
    <w:rsid w:val="00196C8C"/>
    <w:rsid w:val="001B2001"/>
    <w:rsid w:val="001B49C9"/>
    <w:rsid w:val="001C23F4"/>
    <w:rsid w:val="001C4F79"/>
    <w:rsid w:val="001F168B"/>
    <w:rsid w:val="001F35B6"/>
    <w:rsid w:val="001F7831"/>
    <w:rsid w:val="00204045"/>
    <w:rsid w:val="0020712B"/>
    <w:rsid w:val="00212548"/>
    <w:rsid w:val="00222E5D"/>
    <w:rsid w:val="0022606D"/>
    <w:rsid w:val="00231728"/>
    <w:rsid w:val="00234246"/>
    <w:rsid w:val="00250404"/>
    <w:rsid w:val="002610D8"/>
    <w:rsid w:val="002747EC"/>
    <w:rsid w:val="002855BF"/>
    <w:rsid w:val="002B4E9E"/>
    <w:rsid w:val="002B7C00"/>
    <w:rsid w:val="002E00A9"/>
    <w:rsid w:val="002F0D22"/>
    <w:rsid w:val="002F316C"/>
    <w:rsid w:val="003172DC"/>
    <w:rsid w:val="00325AE3"/>
    <w:rsid w:val="00326069"/>
    <w:rsid w:val="0035462D"/>
    <w:rsid w:val="00364AA6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5060B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22402"/>
    <w:rsid w:val="00534DA0"/>
    <w:rsid w:val="00537DD3"/>
    <w:rsid w:val="00543E6C"/>
    <w:rsid w:val="00565087"/>
    <w:rsid w:val="0056573F"/>
    <w:rsid w:val="00570936"/>
    <w:rsid w:val="005C7FA1"/>
    <w:rsid w:val="00604E9A"/>
    <w:rsid w:val="00611566"/>
    <w:rsid w:val="00646D99"/>
    <w:rsid w:val="0065077C"/>
    <w:rsid w:val="00656910"/>
    <w:rsid w:val="006574C0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5C0D"/>
    <w:rsid w:val="00781F0F"/>
    <w:rsid w:val="0078727C"/>
    <w:rsid w:val="0079049D"/>
    <w:rsid w:val="00793DC5"/>
    <w:rsid w:val="007B18D8"/>
    <w:rsid w:val="007C095F"/>
    <w:rsid w:val="007C2DD0"/>
    <w:rsid w:val="007C693F"/>
    <w:rsid w:val="007D3F59"/>
    <w:rsid w:val="007F2E08"/>
    <w:rsid w:val="008028A4"/>
    <w:rsid w:val="00813245"/>
    <w:rsid w:val="00840DE0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90271F"/>
    <w:rsid w:val="00902DB9"/>
    <w:rsid w:val="0090466A"/>
    <w:rsid w:val="009056E7"/>
    <w:rsid w:val="00923655"/>
    <w:rsid w:val="00936071"/>
    <w:rsid w:val="00940212"/>
    <w:rsid w:val="00940A42"/>
    <w:rsid w:val="00942EC2"/>
    <w:rsid w:val="00943094"/>
    <w:rsid w:val="00956941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57D76"/>
    <w:rsid w:val="00A82346"/>
    <w:rsid w:val="00A9671C"/>
    <w:rsid w:val="00AA1553"/>
    <w:rsid w:val="00AD4277"/>
    <w:rsid w:val="00B05380"/>
    <w:rsid w:val="00B05962"/>
    <w:rsid w:val="00B15449"/>
    <w:rsid w:val="00B16C2F"/>
    <w:rsid w:val="00B27303"/>
    <w:rsid w:val="00B31FA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86579"/>
    <w:rsid w:val="00C9068C"/>
    <w:rsid w:val="00C92967"/>
    <w:rsid w:val="00CA1290"/>
    <w:rsid w:val="00CA1840"/>
    <w:rsid w:val="00CA3D0C"/>
    <w:rsid w:val="00CA654B"/>
    <w:rsid w:val="00CB3EF7"/>
    <w:rsid w:val="00CB72B8"/>
    <w:rsid w:val="00CD4C7B"/>
    <w:rsid w:val="00CD58FE"/>
    <w:rsid w:val="00D277DC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3CFA"/>
    <w:rsid w:val="00DA7A03"/>
    <w:rsid w:val="00DB0DB8"/>
    <w:rsid w:val="00DB1818"/>
    <w:rsid w:val="00DC1B19"/>
    <w:rsid w:val="00DC309B"/>
    <w:rsid w:val="00DC4DA2"/>
    <w:rsid w:val="00DC5261"/>
    <w:rsid w:val="00DE25D2"/>
    <w:rsid w:val="00E46C08"/>
    <w:rsid w:val="00E471CF"/>
    <w:rsid w:val="00E62835"/>
    <w:rsid w:val="00E64FEE"/>
    <w:rsid w:val="00E77645"/>
    <w:rsid w:val="00E83697"/>
    <w:rsid w:val="00EA1760"/>
    <w:rsid w:val="00EA66C9"/>
    <w:rsid w:val="00EC4A25"/>
    <w:rsid w:val="00F025A2"/>
    <w:rsid w:val="00F036E9"/>
    <w:rsid w:val="00F07388"/>
    <w:rsid w:val="00F2026E"/>
    <w:rsid w:val="00F2210A"/>
    <w:rsid w:val="00F34724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D01DB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B4E9E"/>
    <w:pPr>
      <w:spacing w:after="0"/>
      <w:ind w:left="720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TALCar">
    <w:name w:val="TAL Car"/>
    <w:link w:val="TAL"/>
    <w:qFormat/>
    <w:rsid w:val="007C693F"/>
    <w:rPr>
      <w:rFonts w:ascii="Arial" w:hAnsi="Arial"/>
      <w:sz w:val="18"/>
      <w:lang w:eastAsia="en-US"/>
    </w:rPr>
  </w:style>
  <w:style w:type="character" w:customStyle="1" w:styleId="Doc-text2Char">
    <w:name w:val="Doc-text2 Char"/>
    <w:link w:val="Doc-text2"/>
    <w:rsid w:val="002E00A9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E00A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5AIRPNAIUNRU-859666464-6056</_dlc_DocId>
    <_dlc_DocIdUrl xmlns="71c5aaf6-e6ce-465b-b873-5148d2a4c105">
      <Url>https://nokia.sharepoint.com/sites/c5g/e2earch/_layouts/15/DocIdRedir.aspx?ID=5AIRPNAIUNRU-859666464-6056</Url>
      <Description>5AIRPNAIUNRU-859666464-6056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BAC97C-7970-4759-993A-9F80C45E3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8C8EED-B986-44B7-B853-BF4104DCAE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6C8E2B-C13A-47F9-9AD2-357E5266F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EE8AA8-9364-49FD-B5AD-FF5287CA82AF}">
  <ds:schemaRefs>
    <ds:schemaRef ds:uri="http://schemas.microsoft.com/office/2006/metadata/properties"/>
    <ds:schemaRef ds:uri="83f22d2f-d16e-4be6-ad4f-29fa0b067c3c"/>
    <ds:schemaRef ds:uri="71c5aaf6-e6ce-465b-b873-5148d2a4c10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3b34c8f0-1ef5-4d1e-bb66-517ce7fe7356"/>
    <ds:schemaRef ds:uri="a3840f4f-04be-43d1-b2ef-6ff1382503c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415AB69-AC23-4035-BAE8-6DCD7A4EE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2020-02-04T10:11:00Z</dcterms:created>
  <dcterms:modified xsi:type="dcterms:W3CDTF">2020-02-13T07:27:00Z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d9386fac-6404-4422-8930-567da72519da</vt:lpwstr>
  </property>
</Properties>
</file>